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0C" w:rsidRPr="00E8210C" w:rsidRDefault="00E8210C" w:rsidP="00E8210C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  <w:t xml:space="preserve">Ақтөбе облысы, </w:t>
      </w:r>
      <w:r w:rsidRPr="00E8210C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  <w:t>Әйтеке би ауданы</w:t>
      </w:r>
      <w:r w:rsidRPr="00E8210C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,</w:t>
      </w:r>
      <w:r w:rsidRPr="00E8210C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  <w:t xml:space="preserve"> Т.Жүргенов ауылы</w:t>
      </w:r>
    </w:p>
    <w:p w:rsidR="00E8210C" w:rsidRPr="003E4A01" w:rsidRDefault="00E8210C" w:rsidP="00E8210C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 w:eastAsia="ru-RU"/>
        </w:rPr>
      </w:pPr>
      <w:r w:rsidRPr="00E8210C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  <w:t xml:space="preserve">«Әйтеке би көпсалалы </w:t>
      </w:r>
      <w:r w:rsidRPr="003E4A0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  <w:t xml:space="preserve"> колледжі» МКҚК</w:t>
      </w:r>
    </w:p>
    <w:p w:rsidR="00E8210C" w:rsidRDefault="00E8210C" w:rsidP="00E8210C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</w:pPr>
      <w:r w:rsidRPr="003E4A0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  <w:t>мемлекеттік көрсетілетін қызметтер тізбесі</w:t>
      </w:r>
    </w:p>
    <w:p w:rsidR="00E8210C" w:rsidRDefault="00E8210C" w:rsidP="00E8210C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</w:pPr>
    </w:p>
    <w:p w:rsidR="003E4A01" w:rsidRPr="000A741F" w:rsidRDefault="003E4A01" w:rsidP="003E4A01">
      <w:pPr>
        <w:tabs>
          <w:tab w:val="left" w:pos="7537"/>
        </w:tabs>
        <w:spacing w:after="0"/>
        <w:ind w:left="426"/>
        <w:jc w:val="center"/>
        <w:rPr>
          <w:rFonts w:ascii="Times New Roman" w:hAnsi="Times New Roman" w:cs="Times New Roman"/>
          <w:b/>
          <w:i/>
          <w:sz w:val="32"/>
          <w:szCs w:val="28"/>
          <w:lang w:val="kk-KZ"/>
        </w:rPr>
      </w:pPr>
      <w:bookmarkStart w:id="0" w:name="_GoBack"/>
      <w:bookmarkEnd w:id="0"/>
      <w:r w:rsidRPr="000A741F">
        <w:rPr>
          <w:rFonts w:ascii="Times New Roman" w:hAnsi="Times New Roman" w:cs="Times New Roman"/>
          <w:b/>
          <w:i/>
          <w:sz w:val="32"/>
          <w:szCs w:val="28"/>
          <w:lang w:val="kk-KZ"/>
        </w:rPr>
        <w:t>Әйтеке би көпсалалы колледжінде көрсетілетін мемлекеттік қызметтер</w:t>
      </w:r>
      <w:r>
        <w:rPr>
          <w:rFonts w:ascii="Times New Roman" w:hAnsi="Times New Roman" w:cs="Times New Roman"/>
          <w:b/>
          <w:i/>
          <w:sz w:val="32"/>
          <w:szCs w:val="28"/>
          <w:lang w:val="kk-KZ"/>
        </w:rPr>
        <w:t xml:space="preserve">      </w:t>
      </w:r>
      <w:r w:rsidRPr="000A741F">
        <w:rPr>
          <w:rFonts w:ascii="Times New Roman" w:hAnsi="Times New Roman" w:cs="Times New Roman"/>
          <w:b/>
          <w:i/>
          <w:sz w:val="32"/>
          <w:szCs w:val="28"/>
          <w:lang w:val="kk-KZ"/>
        </w:rPr>
        <w:t>тізімі</w:t>
      </w:r>
    </w:p>
    <w:p w:rsidR="003E4A01" w:rsidRDefault="003E4A01" w:rsidP="003E4A01">
      <w:pPr>
        <w:tabs>
          <w:tab w:val="left" w:pos="7537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4A01" w:rsidRDefault="003E4A01" w:rsidP="003E4A01">
      <w:pPr>
        <w:tabs>
          <w:tab w:val="left" w:pos="7537"/>
        </w:tabs>
        <w:spacing w:after="0"/>
        <w:ind w:left="42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3E4A01" w:rsidRPr="00592F38" w:rsidRDefault="003E4A01" w:rsidP="003E4A01">
      <w:pPr>
        <w:tabs>
          <w:tab w:val="left" w:pos="7537"/>
        </w:tabs>
        <w:ind w:left="426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3E4A01">
        <w:rPr>
          <w:rFonts w:ascii="Times New Roman" w:hAnsi="Times New Roman" w:cs="Times New Roman"/>
          <w:b/>
          <w:i/>
          <w:sz w:val="32"/>
          <w:szCs w:val="32"/>
          <w:lang w:val="kk-KZ"/>
        </w:rPr>
        <w:t>1.</w:t>
      </w:r>
      <w:r w:rsidRPr="00592F38">
        <w:rPr>
          <w:rFonts w:ascii="Times New Roman" w:hAnsi="Times New Roman" w:cs="Times New Roman"/>
          <w:b/>
          <w:i/>
          <w:sz w:val="32"/>
          <w:szCs w:val="32"/>
          <w:lang w:val="kk-KZ"/>
        </w:rPr>
        <w:t>«Техникалық және кәсіптік, орта білімнен кейінгі білім беру ұйымдарында білім алушыларға академиялық демалыстар беру тәртібі»</w:t>
      </w:r>
    </w:p>
    <w:p w:rsidR="003E4A01" w:rsidRPr="00592F38" w:rsidRDefault="003E4A01" w:rsidP="003E4A01">
      <w:pPr>
        <w:tabs>
          <w:tab w:val="left" w:pos="7537"/>
        </w:tabs>
        <w:ind w:left="426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2.</w:t>
      </w:r>
      <w:r w:rsidRPr="00592F38">
        <w:rPr>
          <w:rFonts w:ascii="Times New Roman" w:hAnsi="Times New Roman" w:cs="Times New Roman"/>
          <w:b/>
          <w:i/>
          <w:sz w:val="32"/>
          <w:szCs w:val="32"/>
          <w:lang w:val="kk-KZ"/>
        </w:rPr>
        <w:t>«Білім алушыларды білім беру ұйымдарының түрлері бойынша ауыстыру және қайта қабылдау қағидаларымен»</w:t>
      </w:r>
    </w:p>
    <w:p w:rsidR="003E4A01" w:rsidRPr="00592F38" w:rsidRDefault="003E4A01" w:rsidP="003E4A01">
      <w:pPr>
        <w:tabs>
          <w:tab w:val="left" w:pos="7537"/>
        </w:tabs>
        <w:ind w:left="426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3.</w:t>
      </w:r>
      <w:r w:rsidRPr="00592F38">
        <w:rPr>
          <w:rFonts w:ascii="Times New Roman" w:hAnsi="Times New Roman" w:cs="Times New Roman"/>
          <w:b/>
          <w:i/>
          <w:sz w:val="32"/>
          <w:szCs w:val="32"/>
          <w:lang w:val="kk-KZ"/>
        </w:rPr>
        <w:t>Техникалық және кәсіптік, орта білімнен кейінгі білім  беру алуды аяқтамаған адамдарға анықтама беру</w:t>
      </w:r>
    </w:p>
    <w:p w:rsidR="003E4A01" w:rsidRPr="00592F38" w:rsidRDefault="003E4A01" w:rsidP="003E4A01">
      <w:pPr>
        <w:tabs>
          <w:tab w:val="left" w:pos="7537"/>
        </w:tabs>
        <w:ind w:left="426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4.</w:t>
      </w:r>
      <w:r w:rsidRPr="00592F38">
        <w:rPr>
          <w:rFonts w:ascii="Times New Roman" w:hAnsi="Times New Roman" w:cs="Times New Roman"/>
          <w:b/>
          <w:i/>
          <w:sz w:val="32"/>
          <w:szCs w:val="32"/>
          <w:lang w:val="kk-KZ"/>
        </w:rPr>
        <w:t>«Білім туралы мемлекеттік үлгідегі құжаттарды беру қағидалары», 2-параграф. «Техникалық және кәсіптік білім туралы құжаттардың телнұсқаларын беру»</w:t>
      </w:r>
    </w:p>
    <w:p w:rsidR="003E4A01" w:rsidRPr="00592F38" w:rsidRDefault="003E4A01" w:rsidP="003E4A01">
      <w:pPr>
        <w:tabs>
          <w:tab w:val="left" w:pos="7537"/>
        </w:tabs>
        <w:ind w:left="426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5.</w:t>
      </w:r>
      <w:r w:rsidRPr="00592F38">
        <w:rPr>
          <w:rFonts w:ascii="Times New Roman" w:hAnsi="Times New Roman" w:cs="Times New Roman"/>
          <w:b/>
          <w:i/>
          <w:sz w:val="32"/>
          <w:szCs w:val="32"/>
          <w:lang w:val="kk-KZ"/>
        </w:rPr>
        <w:t>«Техникалық және кәсіптік білімнен кейінгі білімнің білім беру бағдарламаларын іске асыратын білім беру ұйымдарына оқуға қабылдаудың үлгілік қағидаларын бекіту туралы»</w:t>
      </w:r>
    </w:p>
    <w:p w:rsidR="003E4A01" w:rsidRPr="00592F38" w:rsidRDefault="003E4A01" w:rsidP="003E4A01">
      <w:pPr>
        <w:tabs>
          <w:tab w:val="left" w:pos="7537"/>
        </w:tabs>
        <w:ind w:left="426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6.</w:t>
      </w:r>
      <w:r w:rsidRPr="00592F38">
        <w:rPr>
          <w:rFonts w:ascii="Times New Roman" w:hAnsi="Times New Roman" w:cs="Times New Roman"/>
          <w:b/>
          <w:i/>
          <w:sz w:val="32"/>
          <w:szCs w:val="32"/>
          <w:lang w:val="kk-KZ"/>
        </w:rPr>
        <w:t>«Білім беру ұйымдарының  жатақханаларындағы орындарды бөлу қағидалары»</w:t>
      </w:r>
    </w:p>
    <w:p w:rsidR="003E4A01" w:rsidRPr="00592F38" w:rsidRDefault="003E4A01" w:rsidP="003E4A01">
      <w:pPr>
        <w:tabs>
          <w:tab w:val="left" w:pos="7537"/>
        </w:tabs>
        <w:ind w:left="426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7.</w:t>
      </w:r>
      <w:r w:rsidRPr="00592F38">
        <w:rPr>
          <w:rFonts w:ascii="Times New Roman" w:hAnsi="Times New Roman" w:cs="Times New Roman"/>
          <w:b/>
          <w:i/>
          <w:sz w:val="32"/>
          <w:szCs w:val="32"/>
          <w:lang w:val="kk-KZ"/>
        </w:rPr>
        <w:t>«Техникалық және кәсіптік, орта білімнен кейінгі білім беру саласында көрсетілетін мемлекеттік қызмет көрсету қағидаларымен»</w:t>
      </w:r>
    </w:p>
    <w:p w:rsidR="003E4A01" w:rsidRPr="003D3E38" w:rsidRDefault="003E4A01" w:rsidP="003E4A01">
      <w:pPr>
        <w:rPr>
          <w:lang w:val="kk-KZ"/>
        </w:rPr>
      </w:pPr>
    </w:p>
    <w:p w:rsidR="00E8210C" w:rsidRPr="00E8210C" w:rsidRDefault="00E8210C" w:rsidP="00E8210C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 w:eastAsia="ru-RU"/>
        </w:rPr>
      </w:pPr>
    </w:p>
    <w:p w:rsidR="00A51903" w:rsidRDefault="00A519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903" w:rsidRDefault="00A519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903" w:rsidRDefault="00A519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903" w:rsidRPr="00A51903" w:rsidRDefault="00A51903" w:rsidP="00A51903">
      <w:pPr>
        <w:shd w:val="clear" w:color="auto" w:fill="FFFFFF"/>
        <w:spacing w:before="200" w:after="100" w:line="240" w:lineRule="auto"/>
        <w:outlineLvl w:val="0"/>
        <w:rPr>
          <w:rFonts w:ascii="Open Sans" w:eastAsia="Times New Roman" w:hAnsi="Open Sans" w:cs="Times New Roman"/>
          <w:kern w:val="36"/>
          <w:sz w:val="40"/>
          <w:szCs w:val="40"/>
          <w:lang w:eastAsia="ru-RU"/>
        </w:rPr>
      </w:pPr>
      <w:proofErr w:type="spellStart"/>
      <w:r w:rsidRPr="00A51903">
        <w:rPr>
          <w:rFonts w:ascii="Open Sans" w:eastAsia="Times New Roman" w:hAnsi="Open Sans" w:cs="Times New Roman"/>
          <w:kern w:val="36"/>
          <w:sz w:val="40"/>
          <w:szCs w:val="40"/>
          <w:lang w:eastAsia="ru-RU"/>
        </w:rPr>
        <w:t>Мемлекеттік</w:t>
      </w:r>
      <w:proofErr w:type="spellEnd"/>
      <w:r w:rsidRPr="00A51903">
        <w:rPr>
          <w:rFonts w:ascii="Open Sans" w:eastAsia="Times New Roman" w:hAnsi="Open Sans" w:cs="Times New Roman"/>
          <w:kern w:val="36"/>
          <w:sz w:val="40"/>
          <w:szCs w:val="40"/>
          <w:lang w:eastAsia="ru-RU"/>
        </w:rPr>
        <w:t xml:space="preserve"> қызметтер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1678"/>
        <w:gridCol w:w="3886"/>
        <w:gridCol w:w="2000"/>
        <w:gridCol w:w="1471"/>
      </w:tblGrid>
      <w:tr w:rsidR="00A51903" w:rsidRPr="00A51903" w:rsidTr="00A51903"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1389A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spellStart"/>
            <w:proofErr w:type="gramStart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</w:t>
            </w:r>
            <w:proofErr w:type="spellEnd"/>
            <w:proofErr w:type="gramEnd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/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1389A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Коды қызметтер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тізіліміне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сәйкес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мемлекеттік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қызметтерді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1389A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Атауы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қызметтер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1389A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Нысанын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жүктеу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1389A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Қызмет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online</w:t>
            </w:r>
            <w:proofErr w:type="spellEnd"/>
          </w:p>
        </w:tc>
      </w:tr>
      <w:tr w:rsidR="00A51903" w:rsidRPr="00A51903" w:rsidTr="00A51903"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5</w:t>
            </w:r>
          </w:p>
        </w:tc>
      </w:tr>
      <w:tr w:rsidR="00A51903" w:rsidRPr="00A51903" w:rsidTr="00A51903"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403011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Техникалық және кәсі</w:t>
            </w:r>
            <w:proofErr w:type="gram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пт</w:t>
            </w:r>
            <w:proofErr w:type="gram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ік, орта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білімнен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кейінгі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және жоғары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беру ұйымдарында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алатын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және тәрбиеленетін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жекелеген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санаттағы азаматтарға, сондай-ақ қорғаншылықтағы (қамқоршылықтағы) және патронаттағы адамдарға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тегін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тамақтандыруды ұсыну</w:t>
            </w:r>
          </w:p>
        </w:tc>
        <w:tc>
          <w:tcPr>
            <w:tcW w:w="2000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numPr>
                <w:ilvl w:val="0"/>
                <w:numId w:val="3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5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Ережелер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мен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стандарттар</w:t>
              </w:r>
              <w:proofErr w:type="spellEnd"/>
            </w:hyperlink>
          </w:p>
          <w:p w:rsidR="00A51903" w:rsidRPr="00A51903" w:rsidRDefault="00A51903" w:rsidP="00A51903">
            <w:pPr>
              <w:numPr>
                <w:ilvl w:val="0"/>
                <w:numId w:val="3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6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Мекен-жайы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және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байланыс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телефондары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</w:p>
        </w:tc>
      </w:tr>
      <w:tr w:rsidR="00A51903" w:rsidRPr="00A51903" w:rsidTr="00A51903"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803002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Техникалық және кәсі</w:t>
            </w:r>
            <w:proofErr w:type="gram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пт</w:t>
            </w:r>
            <w:proofErr w:type="gram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ік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беру ұйымдарындағы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алушыларға жатақхана беру</w:t>
            </w:r>
          </w:p>
        </w:tc>
        <w:tc>
          <w:tcPr>
            <w:tcW w:w="2000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numPr>
                <w:ilvl w:val="0"/>
                <w:numId w:val="4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7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Ережелер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мен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стандарттар</w:t>
              </w:r>
              <w:proofErr w:type="spellEnd"/>
            </w:hyperlink>
          </w:p>
          <w:p w:rsidR="00A51903" w:rsidRPr="00A51903" w:rsidRDefault="00A51903" w:rsidP="00A51903">
            <w:pPr>
              <w:numPr>
                <w:ilvl w:val="0"/>
                <w:numId w:val="4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8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Мекен-жайы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және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байланыс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телефондары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</w:p>
        </w:tc>
      </w:tr>
      <w:tr w:rsidR="00A51903" w:rsidRPr="00A51903" w:rsidTr="00A51903"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803006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Техникалық және кәсі</w:t>
            </w:r>
            <w:proofErr w:type="gram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пт</w:t>
            </w:r>
            <w:proofErr w:type="gram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ік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туралы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құжаттардың телнұсқаларын беру</w:t>
            </w:r>
          </w:p>
        </w:tc>
        <w:tc>
          <w:tcPr>
            <w:tcW w:w="2000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numPr>
                <w:ilvl w:val="0"/>
                <w:numId w:val="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9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Ережелер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мен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стандарттар</w:t>
              </w:r>
              <w:proofErr w:type="spellEnd"/>
            </w:hyperlink>
          </w:p>
          <w:p w:rsidR="00A51903" w:rsidRPr="00A51903" w:rsidRDefault="00A51903" w:rsidP="00A51903">
            <w:pPr>
              <w:numPr>
                <w:ilvl w:val="0"/>
                <w:numId w:val="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10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Мекен-жайы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және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байланыс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телефондары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11" w:tgtFrame="_blank" w:history="1"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Инструкция получения электронной услуги</w:t>
              </w:r>
            </w:hyperlink>
          </w:p>
        </w:tc>
      </w:tr>
      <w:tr w:rsidR="00A51903" w:rsidRPr="00A51903" w:rsidTr="00A51903"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803008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Техникалық және кәсі</w:t>
            </w:r>
            <w:proofErr w:type="gram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пт</w:t>
            </w:r>
            <w:proofErr w:type="gram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ік, орта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білімнен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кейінгі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білімнің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беру бағдарламаларын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іске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асыратын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беру ұйымдарына оқуға қабылдаудың үлгілік қағидалары</w:t>
            </w:r>
          </w:p>
        </w:tc>
        <w:tc>
          <w:tcPr>
            <w:tcW w:w="2000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numPr>
                <w:ilvl w:val="0"/>
                <w:numId w:val="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12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Ережелер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мен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стандарттар</w:t>
              </w:r>
              <w:proofErr w:type="spellEnd"/>
            </w:hyperlink>
          </w:p>
          <w:p w:rsidR="00A51903" w:rsidRPr="00A51903" w:rsidRDefault="00A51903" w:rsidP="00A51903">
            <w:pPr>
              <w:numPr>
                <w:ilvl w:val="0"/>
                <w:numId w:val="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13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Мекен-жайы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және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байланыс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телефондары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14" w:tgtFrame="_blank" w:history="1"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Инструкция получения электронной услуги</w:t>
              </w:r>
            </w:hyperlink>
          </w:p>
        </w:tc>
      </w:tr>
      <w:tr w:rsidR="00A51903" w:rsidRPr="00A51903" w:rsidTr="00A51903"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803013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</w:t>
            </w:r>
            <w:proofErr w:type="gram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л</w:t>
            </w:r>
            <w:proofErr w:type="gram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алушыларды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беру ұйымдарының түрлері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бойынша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ауыстыру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және қайта қабылдау</w:t>
            </w:r>
          </w:p>
        </w:tc>
        <w:tc>
          <w:tcPr>
            <w:tcW w:w="2000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numPr>
                <w:ilvl w:val="0"/>
                <w:numId w:val="7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15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Ережелер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мен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стандарттар</w:t>
              </w:r>
              <w:proofErr w:type="spellEnd"/>
            </w:hyperlink>
          </w:p>
          <w:p w:rsidR="00A51903" w:rsidRPr="00A51903" w:rsidRDefault="00A51903" w:rsidP="00A51903">
            <w:pPr>
              <w:numPr>
                <w:ilvl w:val="0"/>
                <w:numId w:val="7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16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Мекен-жайы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және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байланыс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телефондары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17" w:tgtFrame="_blank" w:history="1"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Инструкция получения электронной услуги</w:t>
              </w:r>
            </w:hyperlink>
          </w:p>
        </w:tc>
      </w:tr>
      <w:tr w:rsidR="00A51903" w:rsidRPr="00A51903" w:rsidTr="00A51903"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803014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Техникалық және кәсі</w:t>
            </w:r>
            <w:proofErr w:type="gram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пт</w:t>
            </w:r>
            <w:proofErr w:type="gram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ік, орта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білімнен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кейінгі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беру ұйымдарына құжаттар қабылдау</w:t>
            </w:r>
          </w:p>
        </w:tc>
        <w:tc>
          <w:tcPr>
            <w:tcW w:w="2000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18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Ережелер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мен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стандарттар</w:t>
              </w:r>
              <w:proofErr w:type="spellEnd"/>
            </w:hyperlink>
          </w:p>
          <w:p w:rsidR="00A51903" w:rsidRPr="00A51903" w:rsidRDefault="00A51903" w:rsidP="00A5190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19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Мекен-жайы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және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байланыс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телефондары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</w:p>
        </w:tc>
      </w:tr>
      <w:tr w:rsidR="00A51903" w:rsidRPr="00A51903" w:rsidTr="00A51903"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803016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Техникалық және кәсі</w:t>
            </w:r>
            <w:proofErr w:type="gram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пт</w:t>
            </w:r>
            <w:proofErr w:type="gram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ік, орта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білімнен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кейінгі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алуды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аяқтамаған адамдарға анықтама беру</w:t>
            </w:r>
          </w:p>
        </w:tc>
        <w:tc>
          <w:tcPr>
            <w:tcW w:w="2000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numPr>
                <w:ilvl w:val="0"/>
                <w:numId w:val="9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20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Ережелер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мен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стандарттар</w:t>
              </w:r>
              <w:proofErr w:type="spellEnd"/>
            </w:hyperlink>
          </w:p>
          <w:p w:rsidR="00A51903" w:rsidRPr="00A51903" w:rsidRDefault="00A51903" w:rsidP="00A51903">
            <w:pPr>
              <w:numPr>
                <w:ilvl w:val="0"/>
                <w:numId w:val="9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21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Мекен-жайы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және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байланыс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телефондары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</w:p>
        </w:tc>
      </w:tr>
      <w:tr w:rsidR="00A51903" w:rsidRPr="00A51903" w:rsidTr="00A51903"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801012</w:t>
            </w:r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Техникалық және кәсі</w:t>
            </w:r>
            <w:proofErr w:type="gram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пт</w:t>
            </w:r>
            <w:proofErr w:type="gram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ік, орта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білімнен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кейінгі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беру ұйымдарында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білім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алушыларға академиялық </w:t>
            </w:r>
            <w:proofErr w:type="spellStart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>демалыстар</w:t>
            </w:r>
            <w:proofErr w:type="spellEnd"/>
            <w:r w:rsidRPr="00A51903">
              <w:rPr>
                <w:rFonts w:ascii="Times New Roman" w:eastAsia="Times New Roman" w:hAnsi="Times New Roman" w:cs="Times New Roman"/>
                <w:color w:val="3D3D3D"/>
                <w:lang w:eastAsia="ru-RU"/>
              </w:rPr>
              <w:t xml:space="preserve"> беру</w:t>
            </w:r>
          </w:p>
        </w:tc>
        <w:tc>
          <w:tcPr>
            <w:tcW w:w="2000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22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Ережелер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мен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стандарттар</w:t>
              </w:r>
              <w:proofErr w:type="spellEnd"/>
            </w:hyperlink>
          </w:p>
          <w:p w:rsidR="00A51903" w:rsidRPr="00A51903" w:rsidRDefault="00A51903" w:rsidP="00A5190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hyperlink r:id="rId23" w:history="1"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Мекен-жайы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және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байланыс</w:t>
              </w:r>
              <w:proofErr w:type="spellEnd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 xml:space="preserve"> </w:t>
              </w:r>
              <w:proofErr w:type="spellStart"/>
              <w:r w:rsidRPr="00A51903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телефондары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1903" w:rsidRPr="00A51903" w:rsidRDefault="00A51903" w:rsidP="00A5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</w:p>
        </w:tc>
      </w:tr>
    </w:tbl>
    <w:p w:rsidR="00A51903" w:rsidRDefault="00A51903">
      <w:pPr>
        <w:rPr>
          <w:rFonts w:ascii="Times New Roman" w:hAnsi="Times New Roman" w:cs="Times New Roman"/>
          <w:lang w:val="kk-KZ"/>
        </w:rPr>
      </w:pPr>
    </w:p>
    <w:p w:rsidR="00A51903" w:rsidRPr="00A51903" w:rsidRDefault="00A51903" w:rsidP="00A51903">
      <w:pPr>
        <w:shd w:val="clear" w:color="auto" w:fill="FFFFFF"/>
        <w:spacing w:before="200" w:after="100" w:line="240" w:lineRule="auto"/>
        <w:outlineLvl w:val="0"/>
        <w:rPr>
          <w:rFonts w:ascii="Open Sans" w:eastAsia="Times New Roman" w:hAnsi="Open Sans" w:cs="Times New Roman"/>
          <w:kern w:val="36"/>
          <w:sz w:val="40"/>
          <w:szCs w:val="40"/>
          <w:lang w:eastAsia="ru-RU"/>
        </w:rPr>
      </w:pPr>
      <w:proofErr w:type="spellStart"/>
      <w:r w:rsidRPr="00A51903">
        <w:rPr>
          <w:rFonts w:ascii="Open Sans" w:eastAsia="Times New Roman" w:hAnsi="Open Sans" w:cs="Times New Roman"/>
          <w:kern w:val="36"/>
          <w:sz w:val="40"/>
          <w:szCs w:val="40"/>
          <w:lang w:eastAsia="ru-RU"/>
        </w:rPr>
        <w:t>Мемлекеттік</w:t>
      </w:r>
      <w:proofErr w:type="spellEnd"/>
      <w:r w:rsidRPr="00A51903">
        <w:rPr>
          <w:rFonts w:ascii="Open Sans" w:eastAsia="Times New Roman" w:hAnsi="Open Sans" w:cs="Times New Roman"/>
          <w:kern w:val="36"/>
          <w:sz w:val="40"/>
          <w:szCs w:val="40"/>
          <w:lang w:eastAsia="ru-RU"/>
        </w:rPr>
        <w:t xml:space="preserve"> қызметтер көрсету </w:t>
      </w:r>
      <w:proofErr w:type="spellStart"/>
      <w:r w:rsidRPr="00A51903">
        <w:rPr>
          <w:rFonts w:ascii="Open Sans" w:eastAsia="Times New Roman" w:hAnsi="Open Sans" w:cs="Times New Roman"/>
          <w:kern w:val="36"/>
          <w:sz w:val="40"/>
          <w:szCs w:val="40"/>
          <w:lang w:eastAsia="ru-RU"/>
        </w:rPr>
        <w:t>ережелері</w:t>
      </w:r>
      <w:proofErr w:type="spellEnd"/>
    </w:p>
    <w:p w:rsidR="00A51903" w:rsidRPr="00A51903" w:rsidRDefault="00A51903" w:rsidP="00A51903">
      <w:pPr>
        <w:shd w:val="clear" w:color="auto" w:fill="FFFFFF"/>
        <w:spacing w:before="20" w:after="0" w:line="240" w:lineRule="auto"/>
        <w:ind w:right="40"/>
        <w:textAlignment w:val="top"/>
        <w:rPr>
          <w:rFonts w:ascii="Arial" w:eastAsia="Times New Roman" w:hAnsi="Arial" w:cs="Arial"/>
          <w:color w:val="3D3D3D"/>
          <w:sz w:val="13"/>
          <w:szCs w:val="13"/>
          <w:lang w:eastAsia="ru-RU"/>
        </w:rPr>
      </w:pPr>
    </w:p>
    <w:p w:rsidR="00A51903" w:rsidRPr="00A51903" w:rsidRDefault="00A51903" w:rsidP="00A51903">
      <w:pPr>
        <w:spacing w:after="10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</w:pPr>
      <w:hyperlink r:id="rId24" w:tgtFrame="_blank" w:history="1"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Техникалық және кәсі</w:t>
        </w:r>
        <w:proofErr w:type="gram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пт</w:t>
        </w:r>
        <w:proofErr w:type="gram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ік, орта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білімнен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кейінгі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білімнің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беру бағдарламаларын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іске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асыратын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беру ұйымдарына оқуға қабылдаудың үлгілік қағидалары</w:t>
        </w:r>
      </w:hyperlink>
    </w:p>
    <w:p w:rsidR="00A51903" w:rsidRPr="00A51903" w:rsidRDefault="00A51903" w:rsidP="00A51903">
      <w:pPr>
        <w:spacing w:after="10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</w:pPr>
      <w:hyperlink r:id="rId25" w:tgtFrame="_blank" w:history="1"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«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алушыларды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беру ұйымдарының түрлері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бойынша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ауыстыру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және қайта қабылдау»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мемлекеттік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қызмет кө</w:t>
        </w:r>
        <w:proofErr w:type="gram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рсету</w:t>
        </w:r>
        <w:proofErr w:type="gram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қағидалары</w:t>
        </w:r>
      </w:hyperlink>
    </w:p>
    <w:p w:rsidR="00A51903" w:rsidRPr="00A51903" w:rsidRDefault="00A51903" w:rsidP="00A51903">
      <w:pPr>
        <w:spacing w:after="10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</w:pPr>
      <w:hyperlink r:id="rId26" w:tgtFrame="_blank" w:history="1"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«Техникалық және кәсі</w:t>
        </w:r>
        <w:proofErr w:type="gram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пт</w:t>
        </w:r>
        <w:proofErr w:type="gram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ік, орта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білімнен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кейінгі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және жоғары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беру ұйымдарында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алатын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және тәрбиеленетін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жекелеген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санаттағы азаматтарға, сондай-ақ қорғаншылықтағы (қамқоршылықтағы) және патронаттағы адамдарға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тегін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тамақтандыруды ұсыну»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мемлекеттік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қызмет кө</w:t>
        </w:r>
        <w:proofErr w:type="gram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рсету</w:t>
        </w:r>
        <w:proofErr w:type="gram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қағидалары</w:t>
        </w:r>
      </w:hyperlink>
    </w:p>
    <w:p w:rsidR="00A51903" w:rsidRPr="00A51903" w:rsidRDefault="00A51903" w:rsidP="00A51903">
      <w:pPr>
        <w:spacing w:after="10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</w:pPr>
      <w:hyperlink r:id="rId27" w:tgtFrame="_blank" w:history="1"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Техникалық және кәсі</w:t>
        </w:r>
        <w:proofErr w:type="gram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пт</w:t>
        </w:r>
        <w:proofErr w:type="gram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ік, орта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білімнен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кейінгі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беру ұйымдарында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алушыларға академиялық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демалыстар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беру қағидалары</w:t>
        </w:r>
      </w:hyperlink>
    </w:p>
    <w:p w:rsidR="00A51903" w:rsidRPr="00A51903" w:rsidRDefault="00A51903" w:rsidP="00A51903">
      <w:pPr>
        <w:spacing w:after="10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</w:pPr>
      <w:hyperlink r:id="rId28" w:tgtFrame="_blank" w:history="1"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«Техникалық және кәсі</w:t>
        </w:r>
        <w:proofErr w:type="gram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пт</w:t>
        </w:r>
        <w:proofErr w:type="gram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ік, орта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білімнен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кейінгі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алуды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аяқтамаған адамдарға анықтама беру»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мемлекеттік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қызмет көрсету қағидалары</w:t>
        </w:r>
      </w:hyperlink>
    </w:p>
    <w:p w:rsidR="00A51903" w:rsidRPr="00A51903" w:rsidRDefault="00A51903" w:rsidP="00A51903">
      <w:pPr>
        <w:spacing w:after="10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</w:pPr>
      <w:hyperlink r:id="rId29" w:tgtFrame="_blank" w:history="1"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Мектепке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дейінгі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тәрбие мен оқытудың,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бастауыш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,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негізгі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орта және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жалпы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орта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берудің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жалпы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беретін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оқу бағдарламаларын, техникалық және кәсі</w:t>
        </w:r>
        <w:proofErr w:type="gram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пт</w:t>
        </w:r>
        <w:proofErr w:type="gram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ік, орта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білімнен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кейінгі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, қосымша, мамандандырылған және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арнайы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беру бағдарламаларын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іске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асыратын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беру ұйымдарында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лауазымдарды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атқаратын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педагогтерді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және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және ғылым саласындағы өзге де азаматтық қызметшілерді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аттестаттаудан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өткі</w:t>
        </w:r>
        <w:proofErr w:type="gram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зу</w:t>
        </w:r>
        <w:proofErr w:type="gram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қағидалары мен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шарттары</w:t>
        </w:r>
        <w:proofErr w:type="spellEnd"/>
      </w:hyperlink>
    </w:p>
    <w:p w:rsidR="00A51903" w:rsidRPr="00A51903" w:rsidRDefault="00A51903" w:rsidP="00A51903">
      <w:pPr>
        <w:spacing w:after="10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</w:pPr>
      <w:hyperlink r:id="rId30" w:tgtFrame="_blank" w:history="1"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Білім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туралы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мемлекеттік</w:t>
        </w:r>
        <w:proofErr w:type="spell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үлгідегі құжаттарды </w:t>
        </w:r>
        <w:proofErr w:type="gramStart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беру</w:t>
        </w:r>
        <w:proofErr w:type="gramEnd"/>
        <w:r w:rsidRPr="00A5190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 қағидалары</w:t>
        </w:r>
      </w:hyperlink>
    </w:p>
    <w:p w:rsidR="00A51903" w:rsidRPr="00A51903" w:rsidRDefault="00A51903">
      <w:pPr>
        <w:rPr>
          <w:rFonts w:ascii="Times New Roman" w:hAnsi="Times New Roman" w:cs="Times New Roman"/>
          <w:sz w:val="28"/>
          <w:szCs w:val="28"/>
        </w:rPr>
      </w:pPr>
    </w:p>
    <w:sectPr w:rsidR="00A51903" w:rsidRPr="00A51903" w:rsidSect="00F7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92E"/>
    <w:multiLevelType w:val="multilevel"/>
    <w:tmpl w:val="6972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E05C7"/>
    <w:multiLevelType w:val="multilevel"/>
    <w:tmpl w:val="84E8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569A9"/>
    <w:multiLevelType w:val="multilevel"/>
    <w:tmpl w:val="6898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E255F"/>
    <w:multiLevelType w:val="multilevel"/>
    <w:tmpl w:val="E8C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469AF"/>
    <w:multiLevelType w:val="multilevel"/>
    <w:tmpl w:val="753A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D77F13"/>
    <w:multiLevelType w:val="multilevel"/>
    <w:tmpl w:val="8082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620EDA"/>
    <w:multiLevelType w:val="multilevel"/>
    <w:tmpl w:val="D504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5F1F49"/>
    <w:multiLevelType w:val="multilevel"/>
    <w:tmpl w:val="F74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767F6"/>
    <w:multiLevelType w:val="multilevel"/>
    <w:tmpl w:val="1ADC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D434C"/>
    <w:multiLevelType w:val="multilevel"/>
    <w:tmpl w:val="E4F2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51023A"/>
    <w:multiLevelType w:val="multilevel"/>
    <w:tmpl w:val="CF32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10C"/>
    <w:rsid w:val="003E4A01"/>
    <w:rsid w:val="00A51903"/>
    <w:rsid w:val="00E8210C"/>
    <w:rsid w:val="00F1258D"/>
    <w:rsid w:val="00F7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97"/>
  </w:style>
  <w:style w:type="paragraph" w:styleId="1">
    <w:name w:val="heading 1"/>
    <w:basedOn w:val="a"/>
    <w:link w:val="10"/>
    <w:uiPriority w:val="9"/>
    <w:qFormat/>
    <w:rsid w:val="00A51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1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1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519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0003.stepnogorsk.aqmoedu.kz/content/gosudarstvennye-uslugi-754" TargetMode="External"/><Relationship Id="rId13" Type="http://schemas.openxmlformats.org/officeDocument/2006/relationships/hyperlink" Target="http://pt0003.stepnogorsk.aqmoedu.kz/content/gosudarstvennye-uslugi-754" TargetMode="External"/><Relationship Id="rId18" Type="http://schemas.openxmlformats.org/officeDocument/2006/relationships/hyperlink" Target="http://pt0003.stepnogorsk.aqmoedu.kz/public/egov/standart_kz_147097.pdf" TargetMode="External"/><Relationship Id="rId26" Type="http://schemas.openxmlformats.org/officeDocument/2006/relationships/hyperlink" Target="http://pt0003.stepnogorsk.aqmoedu.kz/public/files/2021/2/18/180221_105929_120221144409tehnikaly-ghne-ksptk-orta-blmnen-keyng-ghne-ghoary-blm-ber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t0003.stepnogorsk.aqmoedu.kz/content/gosudarstvennye-uslugi-754" TargetMode="External"/><Relationship Id="rId7" Type="http://schemas.openxmlformats.org/officeDocument/2006/relationships/hyperlink" Target="http://pt0003.stepnogorsk.aqmoedu.kz/public/egov/standart_kz_147089.pdf" TargetMode="External"/><Relationship Id="rId12" Type="http://schemas.openxmlformats.org/officeDocument/2006/relationships/hyperlink" Target="http://pt0003.stepnogorsk.aqmoedu.kz/public/egov/standart_kz_147092.pdf" TargetMode="External"/><Relationship Id="rId17" Type="http://schemas.openxmlformats.org/officeDocument/2006/relationships/hyperlink" Target="https://egov.kz/cms/ru/services/professional_education/perevod_1" TargetMode="External"/><Relationship Id="rId25" Type="http://schemas.openxmlformats.org/officeDocument/2006/relationships/hyperlink" Target="http://pt0003.stepnogorsk.aqmoedu.kz/public/files/2021/2/18/180221_105912_120221144238perevod-ii-vosstanovlenie-kaz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t0003.stepnogorsk.aqmoedu.kz/content/gosudarstvennye-uslugi-754" TargetMode="External"/><Relationship Id="rId20" Type="http://schemas.openxmlformats.org/officeDocument/2006/relationships/hyperlink" Target="http://pt0003.stepnogorsk.aqmoedu.kz/public/egov/standart_kz_147099.pdf" TargetMode="External"/><Relationship Id="rId29" Type="http://schemas.openxmlformats.org/officeDocument/2006/relationships/hyperlink" Target="http://pt0003.stepnogorsk.aqmoedu.kz/public/files/2021/2/18/180221_110026_120221144820prohoghdenie-attestacii-kaz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t0003.stepnogorsk.aqmoedu.kz/content/gosudarstvennye-uslugi-754" TargetMode="External"/><Relationship Id="rId11" Type="http://schemas.openxmlformats.org/officeDocument/2006/relationships/hyperlink" Target="https://egov.kz/cms/ru/services/professional_education/pass-mon212-214" TargetMode="External"/><Relationship Id="rId24" Type="http://schemas.openxmlformats.org/officeDocument/2006/relationships/hyperlink" Target="http://pt0003.stepnogorsk.aqmoedu.kz/public/files/2021/2/18/180221_105854_120221144113priem-dokumentov-v-tipo-kaz.pd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pt0003.stepnogorsk.aqmoedu.kz/public/egov/standart_kz_147087.pdf" TargetMode="External"/><Relationship Id="rId15" Type="http://schemas.openxmlformats.org/officeDocument/2006/relationships/hyperlink" Target="http://pt0003.stepnogorsk.aqmoedu.kz/public/egov/standart_kz_147093.pdf" TargetMode="External"/><Relationship Id="rId23" Type="http://schemas.openxmlformats.org/officeDocument/2006/relationships/hyperlink" Target="http://pt0003.stepnogorsk.aqmoedu.kz/content/gosudarstvennye-uslugi-754" TargetMode="External"/><Relationship Id="rId28" Type="http://schemas.openxmlformats.org/officeDocument/2006/relationships/hyperlink" Target="http://pt0003.stepnogorsk.aqmoedu.kz/public/files/2021/2/18/180221_110002_120221144624vyacha-spravki-ne-zavershivshim-tipo-kaz.pdf" TargetMode="External"/><Relationship Id="rId10" Type="http://schemas.openxmlformats.org/officeDocument/2006/relationships/hyperlink" Target="http://pt0003.stepnogorsk.aqmoedu.kz/content/gosudarstvennye-uslugi-754" TargetMode="External"/><Relationship Id="rId19" Type="http://schemas.openxmlformats.org/officeDocument/2006/relationships/hyperlink" Target="http://pt0003.stepnogorsk.aqmoedu.kz/content/gosudarstvennye-uslugi-75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t0003.stepnogorsk.aqmoedu.kz/public/egov/standart_kz_147091.pdf" TargetMode="External"/><Relationship Id="rId14" Type="http://schemas.openxmlformats.org/officeDocument/2006/relationships/hyperlink" Target="https://egov.kz/cms/kk/services/professional_education/pr_5" TargetMode="External"/><Relationship Id="rId22" Type="http://schemas.openxmlformats.org/officeDocument/2006/relationships/hyperlink" Target="http://pt0003.stepnogorsk.aqmoedu.kz/public/egov/standart_kz_147101.pdf" TargetMode="External"/><Relationship Id="rId27" Type="http://schemas.openxmlformats.org/officeDocument/2006/relationships/hyperlink" Target="http://pt0003.stepnogorsk.aqmoedu.kz/public/files/2021/2/18/180221_105946_120221144514tehnikaly-ghne-ksptk-orta-blmnen-keyng-blm-beru-yymdarynda.pdf" TargetMode="External"/><Relationship Id="rId30" Type="http://schemas.openxmlformats.org/officeDocument/2006/relationships/hyperlink" Target="http://pt0003.stepnogorsk.aqmoedu.kz/public/files/2021/2/18/180221_110040_120221144912tehnikaly-ghne-ksptk-blm-turaly-ghattardy-telnsalaryn-ber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2022-11-23T10:33:00Z</dcterms:created>
  <dcterms:modified xsi:type="dcterms:W3CDTF">2022-11-23T10:50:00Z</dcterms:modified>
</cp:coreProperties>
</file>